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Thompson Laura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DRIVE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962"/>
        <w:gridCol w:w="441"/>
        <w:gridCol w:w="604"/>
        <w:gridCol w:w="1439"/>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2.3803</w:t>
            </w:r>
            <w:r>
              <w:rPr>
                <w:rFonts w:ascii="Times;serif" w:hAnsi="Times;serif"/>
                <w:color w:val="008000"/>
                <w:position w:val="7"/>
                <w:sz w:val="16"/>
                <w:sz w:val="20"/>
                <w:shd w:fill="FFFFFF" w:val="clear"/>
              </w:rPr>
              <w:t>(1)</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10,722.2682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9405"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3356</Characters>
  <CharactersWithSpaces>3905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