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NAGARAJAN SUNDARAM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225 WEST STATION SQUARE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700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15219-1122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WESCO INTERNATIONAL INC</w:t>
              </w:r>
            </w:hyperlink>
            <w:r>
              <w:rPr/>
              <w:t xml:space="preserve"> [ </w:t>
            </w:r>
            <w:r>
              <w:rPr>
                <w:rFonts w:ascii="Times;serif" w:hAnsi="Times;serif"/>
                <w:color w:val="0000FF"/>
                <w:sz w:val="24"/>
                <w:shd w:fill="FFFFFF" w:val="clear"/>
              </w:rPr>
              <w:t>WCC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0"/>
        <w:gridCol w:w="901"/>
        <w:gridCol w:w="773"/>
        <w:gridCol w:w="598"/>
        <w:gridCol w:w="338"/>
        <w:gridCol w:w="1042"/>
        <w:gridCol w:w="426"/>
        <w:gridCol w:w="832"/>
        <w:gridCol w:w="1334"/>
        <w:gridCol w:w="962"/>
        <w:gridCol w:w="90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10.1048</w:t>
            </w:r>
            <w:r>
              <w:rPr>
                <w:rFonts w:ascii="Times;serif" w:hAnsi="Times;serif"/>
                <w:color w:val="008000"/>
                <w:position w:val="7"/>
                <w:sz w:val="16"/>
                <w:sz w:val="20"/>
                <w:shd w:fill="FFFFFF" w:val="clear"/>
              </w:rPr>
              <w:t>(1)</w:t>
            </w:r>
          </w:p>
        </w:tc>
        <w:tc>
          <w:tcPr>
            <w:tcW w:w="42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3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7,277.1534</w:t>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21.727</w:t>
            </w:r>
            <w:r>
              <w:rPr>
                <w:rFonts w:ascii="Times;serif" w:hAnsi="Times;serif"/>
                <w:color w:val="008000"/>
                <w:position w:val="7"/>
                <w:sz w:val="16"/>
                <w:sz w:val="20"/>
                <w:shd w:fill="FFFFFF" w:val="clear"/>
              </w:rPr>
              <w:t>(2)</w:t>
            </w:r>
          </w:p>
        </w:tc>
        <w:tc>
          <w:tcPr>
            <w:tcW w:w="42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359.57</w:t>
            </w:r>
          </w:p>
        </w:tc>
        <w:tc>
          <w:tcPr>
            <w:tcW w:w="13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7,298.8804</w:t>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dividend equivalent rights ("DERs") in connection with the Issuer's quarterly dividend and accrued to the Reporting Person on restricted stock units ("RSUs") held by the Reporting Person. Each DER is the economic equivalent of one share of Issuer's common stock and vests on the same schedule as the underlying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deferred share units ("DSUs") credited to the Reporting Person's deferred compensation account pursuant to the Issuer's Deferred Compensation Plan for Non-Employee Directors (the "Plan"). Each DSU is the economic equivalent of one share of Issuer's common stock and is eligible for distribution in the form of Issuer's common stock based on the schedule elected by the Reporting Person in accordance with the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Michele Nelson,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498509" TargetMode="External"/><Relationship Id="rId5" Type="http://schemas.openxmlformats.org/officeDocument/2006/relationships/hyperlink" Target="http://www.sec.gov/cgi-bin/browse-edgar?action=getcompany&amp;CIK=000092900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3778</Characters>
  <CharactersWithSpaces>4391</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